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AF" w:rsidRPr="008667AF" w:rsidRDefault="008667AF" w:rsidP="008667AF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Информация о лагере с дневным пребыванием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Уважаемые родители!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567" w:firstLine="12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 01.03.2024 г. начался приём заявлений в летний оздоровительный лагер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ь дневного пребывания на базе МБОУ «Логинов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ская СОШ №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2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1».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Лагерная </w:t>
      </w:r>
      <w:r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смена с 03.06.2024 по 23.06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.2024г.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Путевки предоставляются обучающимся школы от 6,5 до 17 лет, зарегистрированным на территории Белоярского городского округа.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567"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Для получения путёвки в детский оздоровительный лагерь необходимо </w:t>
      </w:r>
      <w:proofErr w:type="gramStart"/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предоставить 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следующие документы</w:t>
      </w:r>
      <w:proofErr w:type="gramEnd"/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: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Заявление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(по установленной форме)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Документ, удостоверяющий личность заявителя родителя или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 з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аконного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представителя (оригинал и копия «лицо» и «прописка»)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Свидетельство о рождении ребенка/ паспорт несовершеннолетнего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(оригинал и копия)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Документ о регистрации по месту жительства ребенка (копия и оригинал)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5.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Справка из образовательного учреждения (оригинал)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6.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СНИЛС ребёнка и законного представителя (копии)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7.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Документы, подтверждающие право на обеспечение путевкой во внеочередном или первоочередном порядке.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8.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Справка с места работы родителя (законного представителя), подающего заявление на приобретение путевки, для определения доли финансирования части родительской платы за путевки для детей.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9.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случае несоответствия фамилии в паспорте заявителя и свидетельстве о рождении ребенка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– документы, подтверждающие родственные связи (свидетельство о заключении/расторжении брака, иные документы).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10.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Прививочный сертификат ребенка (оригинал и копия)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11.</w:t>
      </w:r>
      <w:r w:rsidRPr="008667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В случае обращения через представителя – доверенность на подачу заявления и документов.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12.</w:t>
      </w:r>
      <w:r w:rsidRPr="008667AF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Документы, подтверждающие право на бесплатное приобретение путевки:</w:t>
      </w:r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детей-сирот, детей, оставшихся без попечения родителей:</w:t>
      </w:r>
      <w:hyperlink r:id="rId5" w:history="1">
        <w:r w:rsidRPr="008667AF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А) в случае подачи заявления опекуном (попечителем) – решение органа опеки и попечительства об установлении опеки и попечительства;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Б) в случае подачи заявления приемным родителем – договор о передаче ребенка (детей) на воспитание в приемную семью;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 из семей безработных родителей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– справки о постановке на учет Государственного казенного учреждения службы занятости населения Белоярского ГО;</w:t>
      </w:r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 из многодетных семей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– 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100-ОЗ «О социальной поддержке многодетных семей в Свердловской области»;</w:t>
      </w:r>
      <w:proofErr w:type="gramEnd"/>
    </w:p>
    <w:p w:rsidR="008667AF" w:rsidRPr="008667AF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lastRenderedPageBreak/>
        <w:t>- для детей из семей, имеющих доход ниже прожиточного минимума, установленного в Свердловской области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– справка из территориального исполнительного органа государственной власти Свердловской области – Управления социальной политики по Белоярскому городскому округу, подтверждающая выплату родителю (законному представителю) ежемесячного пособия на ребенка или государственной социальной помощи;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детей, получающих пенсию по случаю потери кормильца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– справка из отделения Социального фонда Российской Федерации по Свердловской области о назначении пенсии по потере кормильца или пенсионное удостоверение;</w:t>
      </w:r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детей, вернувшихся из воспитательных колоний и специальных учреждений закрытого типа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– справка установленной формы;</w:t>
      </w:r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</w:t>
      </w:r>
      <w:r w:rsidRPr="008667AF">
        <w:rPr>
          <w:rFonts w:ascii="Times New Roman" w:eastAsia="Times New Roman" w:hAnsi="Times New Roman" w:cs="Times New Roman"/>
          <w:i/>
          <w:iCs/>
          <w:color w:val="555555"/>
          <w:sz w:val="26"/>
          <w:u w:val="single"/>
          <w:lang w:eastAsia="ru-RU"/>
        </w:rPr>
        <w:t> 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- справка из военного комиссариата либо иной подтверждающий документ;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  <w:r w:rsidRPr="008667AF">
        <w:rPr>
          <w:rFonts w:ascii="Times New Roman" w:eastAsia="Times New Roman" w:hAnsi="Times New Roman" w:cs="Times New Roman"/>
          <w:i/>
          <w:iCs/>
          <w:color w:val="555555"/>
          <w:sz w:val="26"/>
          <w:u w:val="single"/>
          <w:lang w:eastAsia="ru-RU"/>
        </w:rPr>
        <w:t>- для детей граждан Российской Федерации, Украины, Запорожской области, Херсонской области, ДНР, ЛНР, лицам без гражданства, постоянно проживающим на территориях Украины, Запорожской области, Херсонской области, ДНР и ЛНР, вынужденно покинувших территории Украины, ДНР и ЛНР, </w:t>
      </w:r>
      <w:r w:rsidRPr="008667AF">
        <w:rPr>
          <w:rFonts w:ascii="Times New Roman" w:eastAsia="Times New Roman" w:hAnsi="Times New Roman" w:cs="Times New Roman"/>
          <w:b/>
          <w:bCs/>
          <w:i/>
          <w:iCs/>
          <w:color w:val="555555"/>
          <w:sz w:val="26"/>
          <w:u w:val="single"/>
          <w:lang w:eastAsia="ru-RU"/>
        </w:rPr>
        <w:t>прибывших на территорию Российской Федерации в экстренном массовом порядке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- удостоверение беженца установленного образца;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 </w:t>
      </w:r>
      <w:r w:rsidRPr="008667AF">
        <w:rPr>
          <w:rFonts w:ascii="Times New Roman" w:eastAsia="Times New Roman" w:hAnsi="Times New Roman" w:cs="Times New Roman"/>
          <w:i/>
          <w:iCs/>
          <w:color w:val="555555"/>
          <w:sz w:val="26"/>
          <w:u w:val="single"/>
          <w:lang w:eastAsia="ru-RU"/>
        </w:rPr>
        <w:t>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- справка из военного комиссариата либо иной подтверждающий документ;</w:t>
      </w:r>
    </w:p>
    <w:p w:rsidR="008667AF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- для детей-инвалидов и детей с ограниченными возможностями здоровья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- справка, подтверждающей факт установления инвалидности или ограничения по здоровью;</w:t>
      </w:r>
    </w:p>
    <w:p w:rsidR="008667AF" w:rsidRPr="008667AF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 xml:space="preserve">- для детей, находящихся в социально опасном положении и (или) детей с </w:t>
      </w:r>
      <w:proofErr w:type="spellStart"/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>девиантным</w:t>
      </w:r>
      <w:proofErr w:type="spellEnd"/>
      <w:r w:rsidRPr="008667AF">
        <w:rPr>
          <w:rFonts w:ascii="Liberation Serif" w:eastAsia="Times New Roman" w:hAnsi="Liberation Serif" w:cs="Tahoma"/>
          <w:i/>
          <w:iCs/>
          <w:color w:val="555555"/>
          <w:sz w:val="26"/>
          <w:u w:val="single"/>
          <w:lang w:eastAsia="ru-RU"/>
        </w:rPr>
        <w:t xml:space="preserve"> поведением, состоящим на учёте в учреждениях системы профилактики безнадзорности и правонарушений несовершеннолетних</w:t>
      </w:r>
      <w:r w:rsidRPr="008667AF">
        <w:rPr>
          <w:rFonts w:ascii="Liberation Serif" w:eastAsia="Times New Roman" w:hAnsi="Liberation Serif" w:cs="Tahoma"/>
          <w:color w:val="555555"/>
          <w:sz w:val="26"/>
          <w:szCs w:val="26"/>
          <w:lang w:eastAsia="ru-RU"/>
        </w:rPr>
        <w:t> - ходатайство учреждения системы профилактики безнадзорности и правонарушений несовершеннолетних (с приложением документов, подтверждающих категорию)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 w:firstLine="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Заявление на приобретении путевки в лагерь с дневным пребыванием принимается при предоставлении всех необходимых документов.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b/>
          <w:bCs/>
          <w:color w:val="555555"/>
          <w:sz w:val="26"/>
          <w:u w:val="single"/>
          <w:lang w:eastAsia="ru-RU"/>
        </w:rPr>
        <w:t>Путевки предоставляются: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 с 10 % оплатой детям, чьи родители работают в бюджетной сфере – 450 руб.;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ind w:left="-20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 с 20 % оплатой всем остальным – 900 руб.</w:t>
      </w:r>
    </w:p>
    <w:p w:rsidR="008667AF" w:rsidRPr="008667AF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</w:p>
    <w:p w:rsidR="008667AF" w:rsidRPr="008667AF" w:rsidRDefault="008667AF" w:rsidP="008667AF">
      <w:pPr>
        <w:shd w:val="clear" w:color="auto" w:fill="FFFFFF"/>
        <w:spacing w:line="330" w:lineRule="atLeast"/>
        <w:ind w:left="-567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Документы принимает секретарь школы (при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ёмная директора) с 14:00 до 16.00. Телефон 8 (34377) 4-13</w:t>
      </w:r>
      <w:r w:rsidRPr="008667A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71</w:t>
      </w:r>
    </w:p>
    <w:p w:rsidR="00346D67" w:rsidRDefault="00346D67"/>
    <w:sectPr w:rsidR="00346D67" w:rsidSect="0034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74382"/>
    <w:multiLevelType w:val="multilevel"/>
    <w:tmpl w:val="26A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667AF"/>
    <w:rsid w:val="00007D0E"/>
    <w:rsid w:val="00346D67"/>
    <w:rsid w:val="0045453D"/>
    <w:rsid w:val="005E4AC3"/>
    <w:rsid w:val="007B41F1"/>
    <w:rsid w:val="008667AF"/>
    <w:rsid w:val="00D3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7AF"/>
    <w:rPr>
      <w:b/>
      <w:bCs/>
    </w:rPr>
  </w:style>
  <w:style w:type="paragraph" w:styleId="a4">
    <w:name w:val="List Paragraph"/>
    <w:basedOn w:val="a"/>
    <w:uiPriority w:val="34"/>
    <w:qFormat/>
    <w:rsid w:val="0086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67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2024-04-24T11:32:00Z</cp:lastPrinted>
  <dcterms:created xsi:type="dcterms:W3CDTF">2024-04-24T11:27:00Z</dcterms:created>
  <dcterms:modified xsi:type="dcterms:W3CDTF">2024-04-24T12:12:00Z</dcterms:modified>
</cp:coreProperties>
</file>