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7B" w:rsidRPr="005C7E7B" w:rsidRDefault="005C7E7B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ru-RU"/>
        </w:rPr>
        <w:drawing>
          <wp:inline distT="0" distB="0" distL="0" distR="0" wp14:anchorId="2ACB88A9" wp14:editId="5D468B1E">
            <wp:extent cx="5940425" cy="8225767"/>
            <wp:effectExtent l="0" t="0" r="0" b="0"/>
            <wp:docPr id="2" name="Рисунок 2" descr="C:\Users\admin\Desktop\Программы школы\СОШ 21\Титульники 2\Титульники 2\род яз 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граммы школы\СОШ 21\Титульники 2\Титульники 2\род яз 8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7B" w:rsidRPr="005C7E7B" w:rsidRDefault="005C7E7B" w:rsidP="005C7E7B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C7E7B" w:rsidRPr="005C7E7B" w:rsidRDefault="005C7E7B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C7E7B" w:rsidRDefault="005C7E7B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C7E7B" w:rsidRDefault="005C7E7B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C7E7B" w:rsidRDefault="005C7E7B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C7E7B" w:rsidRDefault="005C7E7B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60782" w:rsidRPr="00060782" w:rsidRDefault="00060782" w:rsidP="005C7E7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«Родной язык (русский)» составлена на основе основной образовательной программы основного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щего образования МБОУ «Логиновская средняя общеобразовательная школа № 21</w:t>
      </w: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Рабочая программа по Родному языку (русскому) ориентирована на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бучающихся 8-го класса</w:t>
      </w: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Уровень изучения предмета – базовый. Тематическое планирование рассчитано на 1 учебный час в неделю/в две недели, что составляет 17 учебных часов в год. В системе предметов общеобразовательной школы курс Родной язык (русский) представлен в предметной области «Родной язык и родная литература». Назначение предмета «Родной язык (русский)» в основной школе состоит в том, чтобы обеспечить формирование умений и навыков умственного труда: планирование своей работы, поиск рациональных путей ее выполнения, критической оценки результатов. Для обучения Родному языку (русскому) обуча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ющихся 8 класса в МБОУ «Логиновская средняя общеобразовательная школа № 21</w:t>
      </w: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выбран учебник Русский родной язык. 8 класс. Учебник для общеобразовательных организаций. </w:t>
      </w:r>
      <w:r w:rsidRPr="00060782">
        <w:rPr>
          <w:rFonts w:ascii="Times New Roman" w:eastAsia="Times New Roman" w:hAnsi="Times New Roman" w:cs="Times New Roman"/>
          <w:color w:val="000000"/>
          <w:lang w:eastAsia="ru-RU"/>
        </w:rPr>
        <w:t>/ О. М. Александрова, Ю. Н. Гостева, И. Н. Добротина ; под ред. О. М. Александровой. – М. : Просвещение, 2020. Учебные пособия «Русский родной язык» для 5–9-го классов (авторы: О. М. Александрова, О. В. Загоровская, С. И. Богданов, Л. А. Вербицкая, Ю. Н. Гостева, И. Н. Добротина, А. Г. Нарушевич, Е. И. Казакова, И. П. Васильевых).</w:t>
      </w: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особенности учебно-методического комплекта (УМК) по Родному языку (русскому) состоят в том, что они обеспечивают преемственность курсов Родного языка (русского) в начальной школе и в последующих классах основной и средней школы, а также в полной мере реализуют принципы деятельностного подхода, что полностью соответствует миссии и целям школы и образовательным запросам обучающихся.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Резервный часы, предусмотренные рабочей программой в количестве 2 часов, планируются для повторения изученного материала.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проводится в форме тестов, контрольных работ.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учебного предмета "Родной язык (русский)" осуществляется в полном объеме на русском языке.</w:t>
      </w: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0782" w:rsidRPr="00060782" w:rsidRDefault="00060782" w:rsidP="0006078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 освоения предмета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обучающегося будут сформированы:</w:t>
      </w:r>
    </w:p>
    <w:p w:rsidR="00060782" w:rsidRPr="00060782" w:rsidRDefault="00060782" w:rsidP="00060782">
      <w:pPr>
        <w:numPr>
          <w:ilvl w:val="0"/>
          <w:numId w:val="3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сформировать:</w:t>
      </w:r>
    </w:p>
    <w:p w:rsidR="00060782" w:rsidRPr="00060782" w:rsidRDefault="00060782" w:rsidP="00060782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60782" w:rsidRPr="00060782" w:rsidRDefault="00060782" w:rsidP="00060782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конвенционирования интересов, процедур, готовность и способность к ведению переговоров).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 освоения предмета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сможет:</w:t>
      </w:r>
    </w:p>
    <w:p w:rsidR="00060782" w:rsidRPr="00060782" w:rsidRDefault="00060782" w:rsidP="00060782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060782" w:rsidRPr="00060782" w:rsidRDefault="00060782" w:rsidP="00060782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060782" w:rsidRPr="00060782" w:rsidRDefault="00060782" w:rsidP="00060782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060782" w:rsidRPr="00060782" w:rsidRDefault="00060782" w:rsidP="00060782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060782" w:rsidRPr="00060782" w:rsidRDefault="00060782" w:rsidP="00060782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060782" w:rsidRPr="00060782" w:rsidRDefault="00060782" w:rsidP="00060782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60782" w:rsidRPr="00060782" w:rsidRDefault="00060782" w:rsidP="00060782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60782" w:rsidRPr="00060782" w:rsidRDefault="00060782" w:rsidP="00060782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060782" w:rsidRPr="00060782" w:rsidRDefault="00060782" w:rsidP="00060782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60782" w:rsidRPr="00060782" w:rsidRDefault="00060782" w:rsidP="00060782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универсальные учебные действия.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сможет:</w:t>
      </w:r>
    </w:p>
    <w:p w:rsidR="00060782" w:rsidRPr="00060782" w:rsidRDefault="00060782" w:rsidP="00060782">
      <w:pPr>
        <w:numPr>
          <w:ilvl w:val="0"/>
          <w:numId w:val="7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060782" w:rsidRPr="00060782" w:rsidRDefault="00060782" w:rsidP="00060782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060782" w:rsidRPr="00060782" w:rsidRDefault="00060782" w:rsidP="00060782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вербализовать эмоциональное впечатление, оказанное на него источником;</w:t>
      </w:r>
    </w:p>
    <w:p w:rsidR="00060782" w:rsidRPr="00060782" w:rsidRDefault="00060782" w:rsidP="00060782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060782" w:rsidRPr="00060782" w:rsidRDefault="00060782" w:rsidP="00060782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60782" w:rsidRPr="00060782" w:rsidRDefault="00060782" w:rsidP="00060782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060782" w:rsidRPr="00060782" w:rsidRDefault="00060782" w:rsidP="00060782">
      <w:pPr>
        <w:numPr>
          <w:ilvl w:val="0"/>
          <w:numId w:val="8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универсальные учебные действия.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60782" w:rsidRPr="00060782" w:rsidRDefault="00060782" w:rsidP="00060782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060782" w:rsidRPr="00060782" w:rsidRDefault="00060782" w:rsidP="00060782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играть определенную роль в совместной деятельности;</w:t>
      </w:r>
    </w:p>
    <w:p w:rsidR="00060782" w:rsidRPr="00060782" w:rsidRDefault="00060782" w:rsidP="00060782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060782" w:rsidRPr="00060782" w:rsidRDefault="00060782" w:rsidP="00060782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060782" w:rsidRPr="00060782" w:rsidRDefault="00060782" w:rsidP="00060782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060782" w:rsidRPr="00060782" w:rsidRDefault="00060782" w:rsidP="00060782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060782" w:rsidRPr="00060782" w:rsidRDefault="00060782" w:rsidP="00060782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60782" w:rsidRPr="00060782" w:rsidRDefault="00060782" w:rsidP="00060782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060782" w:rsidRPr="00060782" w:rsidRDefault="00060782" w:rsidP="00060782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060782" w:rsidRPr="00060782" w:rsidRDefault="00060782" w:rsidP="00060782">
      <w:pPr>
        <w:numPr>
          <w:ilvl w:val="0"/>
          <w:numId w:val="1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060782" w:rsidRPr="00060782" w:rsidRDefault="00060782" w:rsidP="0006078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 учебного предмета</w:t>
      </w: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совершенствованию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пониманию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использованию коммуникативно-эстетических возможностей родного языка;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расширению и систематизации научных знаний о родном языке;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осознанию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формированию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обогащению активного и потенциального словарного запаса, расширению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овладению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приобретению опыта их использования в речевой практике при создании устных и письменных высказываний;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стремлению к речевому самосовершенствованию;</w:t>
      </w:r>
    </w:p>
    <w:p w:rsidR="00060782" w:rsidRPr="00060782" w:rsidRDefault="00060782" w:rsidP="00060782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формированию ответственности за языковую культуру как общечеловеческую ценность.</w:t>
      </w: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60782" w:rsidRPr="00060782" w:rsidRDefault="00060782" w:rsidP="0006078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«Язык и культура»: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приводить примеры, которые доказывают, что изучение русского языка позволяет лучше узнать историю и культуру страны;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 метафор;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выявлять единицы языка с национально-культурным компонентом значения в текстах;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характеризовать лексику русского языка с точки зрения происхождения (с использованием словарей);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понимать и комментировать основные активные процессы в современном русском языке;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словарей); сфере функционирования;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комментировать роль старославянского языка в развитии русского литературного языка;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комментировать исторические особенности русского речевого этикета (обращение);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характеризовать основные особенности современного русского речевого этикета;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объяснять происхождение названий русских городов (в рамках изученного);</w:t>
      </w:r>
    </w:p>
    <w:p w:rsidR="00060782" w:rsidRPr="00060782" w:rsidRDefault="00060782" w:rsidP="00060782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антонимов.</w:t>
      </w:r>
    </w:p>
    <w:p w:rsidR="00060782" w:rsidRPr="00060782" w:rsidRDefault="00060782" w:rsidP="0006078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«Культура речи»: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соблюдать нормы ударения в отдельных грамматических формах имен существительных, имён прилагательных, глаголов (в рамках изученного);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употреблять слова с учётом стилистических вариантов орфоэпической нормы;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понимать и характеризовать активные процессы в области произношения и ударения современного русского языка;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правильно выбирать слово, максимально соответствующее обозначаемому им предмету или явлению реальной действительности;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соблюдать нормы употребления синонимов‚ антонимов‚ омонимов‚ паронимов;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употреблять слова в соответствии с их лексическим значением и требованием лексической сочетаемости;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корректно употреблять термины в учебно-научном стиле речи (в рамках изученного);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опознавать частотные примеры тавтологии и плеоназма;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употреблять имена существительные, имена прилагательные, глаголы с учетом стилистических норм современного русского языка;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анализировать и различать типичные речевые ошибки;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редактировать текст с целью исправления речевых ошибок;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выявлять и исправлять речевые ошибки в устной и письменной речи;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распознавать типичные ошибки в построении сложных предложений; редактировать предложения с целью исправления синтаксических и грамматических ошибок;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корректировать речь с учётом её соответствия основным нормам современного литературного языка;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редактировать предложения, избегая нагромождения одних и тех же падежных форм, в частности родительного и творительного падежей;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соблюдать русскую этикетную вербальную и невербальную манеру общения;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соблюдать нормы русского этикетного речевого поведения в ситуациях делового общения;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использовать толковые, в том числе мультимедийные, словари для определения лексического значения слова и особенностей его употребления;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использовать орфоэпические, в том числе мультимедийные, орфографические словари для определения нормативных вариантов произношения и правописания;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использовать словари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использовать грамматические словари и справочники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 текста;</w:t>
      </w:r>
    </w:p>
    <w:p w:rsidR="00060782" w:rsidRPr="00060782" w:rsidRDefault="00060782" w:rsidP="00060782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060782" w:rsidRPr="00060782" w:rsidRDefault="00060782" w:rsidP="00060782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«Речь. Речевая деятельность. Текст»: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использовать различные виды слушания (детальное, выборочное‚ ознакомительное, критическое интерактивное)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уместно использовать коммуникативные стратегии и тактики при контактном общении: убеждение, комплимент, уговаривание, похвала, самопрезентация, просьба, принесение извинений и др.;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уместно использовать коммуникативные стратегии и тактики при дистантном общении: сохранение инициативы в диалоге, уклонение от инициативы, завершение диалога и др.;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анализировать структурные элементы и языковые особенности письма как жанра публицистического стиля речи;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анализировать и создавать тексты публицистических жанров (письмо);</w:t>
      </w:r>
    </w:p>
    <w:p w:rsidR="00060782" w:rsidRPr="00060782" w:rsidRDefault="00060782" w:rsidP="00060782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владеть правилами информационной безопасности при общении в социальных сетях.</w:t>
      </w:r>
    </w:p>
    <w:p w:rsidR="00060782" w:rsidRPr="00060782" w:rsidRDefault="00060782" w:rsidP="00060782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0782" w:rsidRPr="00060782" w:rsidRDefault="00060782" w:rsidP="0006078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учебного предмета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1. Язык и культура (5 ч)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Иноязычная лексика в разговорной речи, дисплейных текстах, современной публицистике.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других народов.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2. Культура речи (3 ч)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орфоэпические нормы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твёрдости-мягкости согласных перед [е] в словах иностранного происхождения; произношение безударного [а] после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ж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ш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произношение сочетания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чн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чт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произношение женских отчеств на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-ична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-инична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  <w:r w:rsidRPr="0006078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произношение твёрдого [н] перед мягкими [ф̕̕] и [в̕]; произношение мягкого [н̕] перед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ч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щ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Типичные акцентологические ошибки в современной речи.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Основные грамматические нормы современного русского литературного языка. Типичные грамматические ошибки. Согласование: согласование сказуемого с подлежащим, имеющим в своём составе количественно-именное сочетание; согласование сказуемого с подлежащим, 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выраженным существительным со значением лица женского рода (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врач пришёл – врач пришла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); согласование сказуемого с подлежащим, выраженным сочетанием числительного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несколько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существительным; согласование определения в количественно-именных сочетаниях с числительными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два, три, четыре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два новых стола, две молодых женщины 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две молодые женщины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Нормы построения словосочетаний по типу согласования (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маршрутное такси, обеих сестёр – обоих братьев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Варианты грамматической нормы: согласование сказуемого с подлежащим, выраженным сочетанием слов </w:t>
      </w:r>
      <w:r w:rsidRPr="00060782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много, мало, немного, немало, сколько, столько, большинство, меньшинство</w:t>
      </w: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Отражение вариантов грамматической нормы в современных грамматических словарях и справочниках.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Речевой этикет. 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Этикетные речевые тактики и приёмы в коммуникации‚ помогающие противостоять речевой агрессии. Синонимия речевых формул.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3. Речь. Речевая деятельность. Текст (7 ч)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 и речь. Виды речевой деятельности. Эффективные приёмы слушания. Предтекстовый, текстовый и послетекстовый этапы работы.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методы, способы и средства получения, переработки информации.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Текст как единица языка и речи.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Функциональные разновидности языка.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Разговорная речь. Самохарактеристика, самопрезентация, поздравление.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Язык художественной литературы. Сочинение в жанре письма другу (в том числе электронного), страницы дневника и т. д.</w:t>
      </w:r>
    </w:p>
    <w:p w:rsidR="00060782" w:rsidRPr="00060782" w:rsidRDefault="00060782" w:rsidP="000607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6078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Резерв учебного времени – 2 ч.</w:t>
      </w:r>
    </w:p>
    <w:sectPr w:rsidR="00060782" w:rsidRPr="00060782" w:rsidSect="00FD6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3B51"/>
    <w:multiLevelType w:val="multilevel"/>
    <w:tmpl w:val="AB7E9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72618"/>
    <w:multiLevelType w:val="multilevel"/>
    <w:tmpl w:val="54E0A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D297E"/>
    <w:multiLevelType w:val="multilevel"/>
    <w:tmpl w:val="DC928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E7CE2"/>
    <w:multiLevelType w:val="multilevel"/>
    <w:tmpl w:val="5E509A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1759A"/>
    <w:multiLevelType w:val="multilevel"/>
    <w:tmpl w:val="CCEC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3048F6"/>
    <w:multiLevelType w:val="multilevel"/>
    <w:tmpl w:val="73BC7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61BD8"/>
    <w:multiLevelType w:val="multilevel"/>
    <w:tmpl w:val="E3C6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50711F"/>
    <w:multiLevelType w:val="multilevel"/>
    <w:tmpl w:val="06DC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276573"/>
    <w:multiLevelType w:val="multilevel"/>
    <w:tmpl w:val="5C30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844BFD"/>
    <w:multiLevelType w:val="multilevel"/>
    <w:tmpl w:val="E5A0D3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E0E10"/>
    <w:multiLevelType w:val="multilevel"/>
    <w:tmpl w:val="7C264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DA067B"/>
    <w:multiLevelType w:val="multilevel"/>
    <w:tmpl w:val="95C2C5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F48A1"/>
    <w:multiLevelType w:val="multilevel"/>
    <w:tmpl w:val="3084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95161D"/>
    <w:multiLevelType w:val="multilevel"/>
    <w:tmpl w:val="143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2C1B5F"/>
    <w:multiLevelType w:val="multilevel"/>
    <w:tmpl w:val="78F0E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A4099A"/>
    <w:multiLevelType w:val="multilevel"/>
    <w:tmpl w:val="1FAC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A22303"/>
    <w:multiLevelType w:val="multilevel"/>
    <w:tmpl w:val="B52AAB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9D531A"/>
    <w:multiLevelType w:val="multilevel"/>
    <w:tmpl w:val="86887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7F5BDA"/>
    <w:multiLevelType w:val="multilevel"/>
    <w:tmpl w:val="B97A1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1"/>
  </w:num>
  <w:num w:numId="3">
    <w:abstractNumId w:val="13"/>
  </w:num>
  <w:num w:numId="4">
    <w:abstractNumId w:val="8"/>
  </w:num>
  <w:num w:numId="5">
    <w:abstractNumId w:val="17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12"/>
  </w:num>
  <w:num w:numId="12">
    <w:abstractNumId w:val="7"/>
  </w:num>
  <w:num w:numId="13">
    <w:abstractNumId w:val="10"/>
  </w:num>
  <w:num w:numId="14">
    <w:abstractNumId w:val="15"/>
  </w:num>
  <w:num w:numId="15">
    <w:abstractNumId w:val="2"/>
  </w:num>
  <w:num w:numId="16">
    <w:abstractNumId w:val="9"/>
  </w:num>
  <w:num w:numId="17">
    <w:abstractNumId w:val="3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60782"/>
    <w:rsid w:val="00060782"/>
    <w:rsid w:val="005C7E7B"/>
    <w:rsid w:val="00897DEE"/>
    <w:rsid w:val="00B9607C"/>
    <w:rsid w:val="00FD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7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2905</Words>
  <Characters>16559</Characters>
  <Application>Microsoft Office Word</Application>
  <DocSecurity>0</DocSecurity>
  <Lines>137</Lines>
  <Paragraphs>38</Paragraphs>
  <ScaleCrop>false</ScaleCrop>
  <Company/>
  <LinksUpToDate>false</LinksUpToDate>
  <CharactersWithSpaces>19426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2021-04-21T13:36:00Z</dcterms:created>
  <dcterms:modified xsi:type="dcterms:W3CDTF">2021-04-21T16:08:00Z</dcterms:modified>
</cp:coreProperties>
</file>